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  <w:t xml:space="preserve">         </w:t>
        <w:tab/>
      </w:r>
      <w:r>
        <w:rPr>
          <w:rFonts w:cs="Tahoma" w:ascii="Tahoma" w:hAnsi="Tahoma"/>
          <w:sz w:val="20"/>
          <w:szCs w:val="22"/>
        </w:rPr>
        <w:t>Spett. 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STU Reggiane s.p.a.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elettivamente domiciliata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c/o Archivio Generale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Sezione Protocollo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del Comune di Reggio Emilia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11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  <w:highlight w:val="white"/>
        </w:rPr>
      </w:pPr>
      <w:r>
        <w:rPr>
          <w:rFonts w:cs="Tahoma" w:ascii="Tahoma" w:hAnsi="Tahoma"/>
          <w:b/>
          <w:bCs/>
          <w:sz w:val="20"/>
          <w:szCs w:val="20"/>
          <w:highlight w:val="white"/>
        </w:rPr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FF" w:val="clear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>Gara mediante procedura aperta, ai sensi degli articoli 3 comma 1 lettera sss), 30 e 60 d.lgs.</w:t>
      </w:r>
      <w:bookmarkStart w:id="0" w:name="OBJ_PREFIX_DWT478_com_zimbra_date"/>
      <w:bookmarkEnd w:id="0"/>
      <w:r>
        <w:rPr>
          <w:rFonts w:cs="Tahoma" w:ascii="Tahoma" w:hAnsi="Tahoma"/>
          <w:b/>
          <w:bCs/>
          <w:i w:val="false"/>
          <w:iCs w:val="false"/>
          <w:strike w:val="false"/>
          <w:dstrike w:val="false"/>
          <w:color w:val="00000A"/>
          <w:spacing w:val="0"/>
          <w:sz w:val="20"/>
          <w:szCs w:val="20"/>
          <w:u w:val="none"/>
          <w:effect w:val="none"/>
        </w:rPr>
        <w:t xml:space="preserve">18 aprile 2016 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>n. 50, per l'aggiudicazione dell'appalto pubblico di lavori, come definito dall'articolo 3 comma 1 lettera II) d.lgs.</w:t>
      </w:r>
      <w:bookmarkStart w:id="1" w:name="OBJ_PREFIX_DWT479_com_zimbra_date"/>
      <w:bookmarkEnd w:id="1"/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i w:val="false"/>
          <w:iCs w:val="false"/>
          <w:strike w:val="false"/>
          <w:dstrike w:val="false"/>
          <w:color w:val="00000A"/>
          <w:spacing w:val="0"/>
          <w:sz w:val="20"/>
          <w:szCs w:val="20"/>
          <w:u w:val="none"/>
          <w:effect w:val="none"/>
        </w:rPr>
        <w:t xml:space="preserve">18 aprile 2016 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 xml:space="preserve">n. 50, avente ad oggetto </w:t>
      </w:r>
      <w:r>
        <w:rPr>
          <w:rFonts w:cs="Tahoma" w:ascii="Tahoma" w:hAnsi="Tahoma"/>
          <w:b/>
          <w:bCs/>
          <w:i w:val="false"/>
          <w:iCs w:val="false"/>
          <w:strike w:val="false"/>
          <w:dstrike w:val="false"/>
          <w:color w:val="00000A"/>
          <w:spacing w:val="0"/>
          <w:sz w:val="20"/>
          <w:szCs w:val="20"/>
          <w:u w:val="none"/>
          <w:effect w:val="none"/>
        </w:rPr>
        <w:t xml:space="preserve">primo stralcio della Riqualificazione architettonica e funzionale dell'immobile denominato "Capannone 17" quale componente del "Parco dell'Innovazione, della Conoscenza, della Creatività" all'interno del Comparto di Riqualificazione Urbana "PRU_IP-1a" dell' "Ambito Centro Inter Modale (CIM) e ex Officine Reggiane" in Reggio nell'Emilia – 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 xml:space="preserve">CIG </w:t>
      </w:r>
      <w:r>
        <w:rPr>
          <w:rFonts w:eastAsia="Times New Roman" w:cs="Courier New" w:ascii="Tahoma" w:hAnsi="Tahoma"/>
          <w:b/>
          <w:bCs/>
          <w:i w:val="false"/>
          <w:iCs w:val="false"/>
          <w:color w:val="00000A"/>
          <w:spacing w:val="-22"/>
          <w:sz w:val="20"/>
          <w:szCs w:val="20"/>
          <w:lang w:val="it-IT" w:eastAsia="zh-CN" w:bidi="ar-SA"/>
        </w:rPr>
        <w:t xml:space="preserve">7551297769 </w:t>
      </w:r>
      <w:r>
        <w:rPr>
          <w:rFonts w:eastAsia="Times New Roman" w:cs="Courier New" w:ascii="Tahoma" w:hAnsi="Tahoma"/>
          <w:b/>
          <w:bCs/>
          <w:i w:val="false"/>
          <w:iCs w:val="false"/>
          <w:color w:val="00000A"/>
          <w:spacing w:val="0"/>
          <w:sz w:val="20"/>
          <w:szCs w:val="20"/>
          <w:lang w:val="it-IT" w:eastAsia="zh-CN" w:bidi="ar-SA"/>
        </w:rPr>
        <w:t>-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>CUP J89J14000850007</w:t>
      </w:r>
      <w:r>
        <w:rPr>
          <w:rFonts w:cs="Tahoma" w:ascii="Tahoma" w:hAnsi="Tahoma"/>
          <w:b/>
          <w:bCs/>
          <w:i w:val="false"/>
          <w:iCs w:val="false"/>
          <w:color w:val="00000A"/>
          <w:sz w:val="20"/>
          <w:szCs w:val="20"/>
        </w:rPr>
        <w:t xml:space="preserve">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eastAsia="Arial Unicode MS" w:cs="Tahoma"/>
          <w:b/>
          <w:b/>
          <w:bCs/>
          <w:iCs/>
          <w:color w:val="000000"/>
          <w:sz w:val="20"/>
          <w:szCs w:val="20"/>
          <w:highlight w:val="white"/>
        </w:rPr>
      </w:pPr>
      <w:r>
        <w:rPr>
          <w:rFonts w:eastAsia="Arial Unicode MS" w:cs="Tahoma"/>
          <w:b/>
          <w:bCs/>
          <w:iCs/>
          <w:color w:val="000000"/>
          <w:sz w:val="20"/>
          <w:szCs w:val="20"/>
          <w:highlight w:val="white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sz w:val="20"/>
          <w:szCs w:val="20"/>
          <w:highlight w:val="white"/>
        </w:rPr>
      </w:pPr>
      <w:r>
        <w:rPr>
          <w:rFonts w:eastAsia="Arial Unicode MS" w:cs="Tahoma" w:ascii="Tahoma" w:hAnsi="Tahoma"/>
          <w:b/>
          <w:bCs/>
          <w:iCs/>
          <w:color w:val="000000"/>
          <w:sz w:val="20"/>
          <w:szCs w:val="20"/>
          <w:highlight w:val="white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Style w:val="Carpredefinitoparagrafo1"/>
          <w:rFonts w:ascii="Tahoma" w:hAnsi="Tahoma" w:eastAsia="Times New Roman" w:cs="Tahoma"/>
          <w:b/>
          <w:b/>
          <w:bCs/>
          <w:i w:val="false"/>
          <w:i w:val="false"/>
          <w:iCs/>
          <w:color w:val="333333"/>
          <w:sz w:val="20"/>
          <w:szCs w:val="20"/>
          <w:highlight w:val="white"/>
          <w:lang w:val="it-IT" w:eastAsia="it-IT" w:bidi="ar-SA"/>
        </w:rPr>
      </w:pPr>
      <w:r>
        <w:rPr>
          <w:rFonts w:eastAsia="Times New Roman" w:cs="Tahoma" w:ascii="Tahoma" w:hAnsi="Tahoma"/>
          <w:b/>
          <w:bCs/>
          <w:i w:val="false"/>
          <w:iCs/>
          <w:color w:val="333333"/>
          <w:sz w:val="20"/>
          <w:szCs w:val="20"/>
          <w:highlight w:val="white"/>
          <w:lang w:val="it-IT" w:eastAsia="it-IT" w:bidi="ar-S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/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per la </w:t>
      </w:r>
      <w:r>
        <w:rPr>
          <w:rFonts w:cs="Tahoma" w:ascii="Tahoma" w:hAnsi="Tahoma"/>
          <w:b/>
          <w:bCs/>
          <w:i w:val="false"/>
          <w:iCs w:val="false"/>
          <w:strike w:val="false"/>
          <w:dstrike w:val="false"/>
          <w:color w:val="00000A"/>
          <w:spacing w:val="0"/>
          <w:sz w:val="20"/>
          <w:szCs w:val="20"/>
          <w:u w:val="none"/>
          <w:effect w:val="none"/>
        </w:rPr>
        <w:t xml:space="preserve">Riqualificazione architettonica e funzionale dell'immobile denominato "Capannone 17" quale componente del "Parco dell'Innovazione, della Conoscenza, della Creatività" all'interno del Comparto di Riqualificazione Urbana "PRU_IP-1a" dell' "Ambito Centro Inter Modale (CIM) e ex Officine Reggiane" in Reggio nell'Emilia – 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 xml:space="preserve">CIG </w:t>
      </w:r>
      <w:r>
        <w:rPr>
          <w:rFonts w:eastAsia="Times New Roman" w:cs="Courier New" w:ascii="Tahoma" w:hAnsi="Tahoma"/>
          <w:b/>
          <w:bCs/>
          <w:i w:val="false"/>
          <w:iCs w:val="false"/>
          <w:color w:val="00000A"/>
          <w:spacing w:val="-22"/>
          <w:sz w:val="20"/>
          <w:szCs w:val="20"/>
          <w:lang w:val="it-IT" w:eastAsia="zh-CN" w:bidi="ar-SA"/>
        </w:rPr>
        <w:t xml:space="preserve">7551297769 </w:t>
      </w:r>
      <w:r>
        <w:rPr>
          <w:rFonts w:eastAsia="Times New Roman" w:cs="Courier New" w:ascii="Tahoma" w:hAnsi="Tahoma"/>
          <w:b/>
          <w:bCs/>
          <w:i w:val="false"/>
          <w:iCs w:val="false"/>
          <w:color w:val="00000A"/>
          <w:spacing w:val="0"/>
          <w:sz w:val="20"/>
          <w:szCs w:val="20"/>
          <w:lang w:val="it-IT" w:eastAsia="zh-CN" w:bidi="ar-SA"/>
        </w:rPr>
        <w:t>-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>CUP J89J14000850007</w:t>
      </w:r>
      <w:r>
        <w:rPr>
          <w:rFonts w:cs="Tahoma" w:ascii="Tahoma" w:hAnsi="Tahoma"/>
          <w:b/>
          <w:bCs/>
          <w:i w:val="false"/>
          <w:iCs w:val="false"/>
          <w:color w:val="00000A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Style w:val="Carpredefinitoparagrafo1"/>
          <w:rFonts w:ascii="Tahoma" w:hAnsi="Tahoma" w:eastAsia="Arial Unicode MS" w:cs="Tahoma"/>
          <w:b/>
          <w:b/>
          <w:bCs/>
          <w:i w:val="false"/>
          <w:i w:val="false"/>
          <w:iCs/>
          <w:color w:val="000000"/>
          <w:sz w:val="20"/>
          <w:szCs w:val="20"/>
          <w:highlight w:val="white"/>
        </w:rPr>
      </w:pPr>
      <w:r>
        <w:rPr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highlight w:val="white"/>
        </w:rPr>
      </w:r>
    </w:p>
    <w:p>
      <w:pPr>
        <w:pStyle w:val="Normal"/>
        <w:bidi w:val="0"/>
        <w:spacing w:lineRule="auto" w:line="276"/>
        <w:jc w:val="both"/>
        <w:rPr>
          <w:rStyle w:val="Carpredefinitoparagrafo1"/>
          <w:rFonts w:ascii="Tahoma" w:hAnsi="Tahoma" w:eastAsia="Times New Roman" w:cs="Tahoma"/>
          <w:b/>
          <w:b/>
          <w:bCs/>
          <w:i w:val="false"/>
          <w:i w:val="false"/>
          <w:iCs/>
          <w:color w:val="333333"/>
          <w:sz w:val="20"/>
          <w:szCs w:val="20"/>
          <w:highlight w:val="white"/>
          <w:lang w:val="it-IT" w:eastAsia="it-IT" w:bidi="ar-SA"/>
        </w:rPr>
      </w:pPr>
      <w:r>
        <w:rPr>
          <w:rFonts w:eastAsia="Times New Roman" w:cs="Tahoma" w:ascii="Tahoma" w:hAnsi="Tahoma"/>
          <w:b/>
          <w:bCs/>
          <w:i w:val="false"/>
          <w:iCs/>
          <w:color w:val="333333"/>
          <w:sz w:val="20"/>
          <w:szCs w:val="20"/>
          <w:highlight w:val="white"/>
          <w:lang w:val="it-IT" w:eastAsia="it-IT" w:bidi="ar-SA"/>
        </w:rPr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dei lavori, termine previsto in giorni 395 (trecentonovantacinque) naturali e consecutivi decorrenti dalla data di stipula del contratto o dell’eventuale affidamento in via d’urgenza, sì che il nuovo termine conseguente per la ultimazione </w:t>
      </w:r>
      <w:r>
        <w:rPr>
          <w:rFonts w:cs="Tahoma" w:ascii="Tahoma" w:hAnsi="Tahoma"/>
          <w:strike w:val="false"/>
          <w:dstrike w:val="false"/>
          <w:sz w:val="20"/>
          <w:szCs w:val="20"/>
        </w:rPr>
        <w:t xml:space="preserve">dell’intervento </w:t>
      </w:r>
      <w:r>
        <w:rPr>
          <w:rFonts w:cs="Tahoma" w:ascii="Tahoma" w:hAnsi="Tahoma"/>
          <w:sz w:val="20"/>
          <w:szCs w:val="20"/>
        </w:rPr>
        <w:t>sarà pari a giorni _________ (dicesi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>:  Si precisa, al riguardo, che il tempo utile per l'esecuzione dell'intervento non potrà in ogni caso risultare inferiore a 330 (trecentotrenta) giorni naturali consecutivi ai sensi di quanto disposto dal punto II.2 - 2.2 del Disciplinare di Gara.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2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2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Trebuchet MS">
    <w:charset w:val="01"/>
    <w:family w:val="swiss"/>
    <w:pitch w:val="default"/>
  </w:font>
  <w:font w:name="Trebuchet MS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2445" cy="54673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960" cy="54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D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25pt;height:42.95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D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 w:val="false"/>
      <w:i w:val="fals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false"/>
      <w:spacing w:lineRule="atLeast" w:line="280"/>
      <w:jc w:val="both"/>
      <w:textAlignment w:val="baseline"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XYBody1">
    <w:name w:val="XYBody1"/>
    <w:basedOn w:val="Normal"/>
    <w:qFormat/>
    <w:pPr/>
    <w:rPr>
      <w:sz w:val="22"/>
      <w:szCs w:val="20"/>
    </w:rPr>
  </w:style>
  <w:style w:type="paragraph" w:styleId="Corpodeltesto31">
    <w:name w:val="Corpo del testo 31"/>
    <w:basedOn w:val="Normal"/>
    <w:qFormat/>
    <w:pPr>
      <w:spacing w:before="280" w:after="280"/>
      <w:jc w:val="both"/>
    </w:pPr>
    <w:rPr>
      <w:rFonts w:ascii="Arial" w:hAnsi="Arial" w:cs="Arial"/>
      <w:sz w:val="20"/>
    </w:rPr>
  </w:style>
  <w:style w:type="paragraph" w:styleId="Corpodeltesto21">
    <w:name w:val="Corpo del testo 21"/>
    <w:basedOn w:val="Normal"/>
    <w:qFormat/>
    <w:pPr>
      <w:autoSpaceDE w:val="false"/>
    </w:pPr>
    <w:rPr>
      <w:rFonts w:ascii="Arial" w:hAnsi="Arial" w:cs="Arial"/>
      <w:sz w:val="20"/>
    </w:rPr>
  </w:style>
  <w:style w:type="paragraph" w:styleId="Titolo11">
    <w:name w:val="Titolo1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;Vodafone ExB"/>
      <w:sz w:val="20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11448</TotalTime>
  <Application>LibreOffice/5.3.4.2$Windows_x86 LibreOffice_project/f82d347ccc0be322489bf7da61d7e4ad13fe2ff3</Application>
  <Pages>2</Pages>
  <Words>345</Words>
  <Characters>2705</Characters>
  <CharactersWithSpaces>3111</CharactersWithSpaces>
  <Paragraphs>29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Provvidenza Favaloro</cp:lastModifiedBy>
  <cp:lastPrinted>2017-05-23T10:45:55Z</cp:lastPrinted>
  <dcterms:modified xsi:type="dcterms:W3CDTF">2018-07-09T10:09:10Z</dcterms:modified>
  <cp:revision>153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